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C3" w:rsidRPr="00C055BF" w:rsidRDefault="005514C3" w:rsidP="005514C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для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личного подсобного хозяйства следующего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ого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из земель населенных пунктов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- </w:t>
      </w:r>
    </w:p>
    <w:p w:rsidR="005514C3" w:rsidRPr="00C055BF" w:rsidRDefault="005514C3" w:rsidP="005514C3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участок площадью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4357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кв</w:t>
      </w:r>
      <w:proofErr w:type="gramStart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, расположенн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ый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адресному ориентиру: Брянская область,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Татищево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Советская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участок 48а.</w:t>
      </w:r>
    </w:p>
    <w:p w:rsidR="005514C3" w:rsidRPr="00C055BF" w:rsidRDefault="005514C3" w:rsidP="005514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Участ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расположен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кадастровом квартале 32:2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491101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границах территориальной зоны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Ж-1.</w:t>
      </w:r>
    </w:p>
    <w:p w:rsidR="005514C3" w:rsidRPr="00C055BF" w:rsidRDefault="005514C3" w:rsidP="005514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замечания и предложения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принимаются по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кий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проспект Ленина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 ежедневно по рабочим дням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и с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до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 w:rsidR="002B2667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</w:t>
      </w:r>
      <w:proofErr w:type="gramStart"/>
      <w:r w:rsidR="002B266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2B2667">
        <w:rPr>
          <w:rFonts w:ascii="Times New Roman" w:eastAsia="Times New Roman" w:hAnsi="Times New Roman"/>
          <w:sz w:val="28"/>
          <w:szCs w:val="28"/>
          <w:lang w:eastAsia="ru-RU"/>
        </w:rPr>
        <w:t xml:space="preserve"> 30 дней с момента опубликования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14C3" w:rsidRDefault="005514C3" w:rsidP="005514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Ознакомиться со схемой расположения земельного участка можно по адресу, указанному для приема заявлений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14C3" w:rsidRPr="00C055BF" w:rsidRDefault="005514C3" w:rsidP="005514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14C3" w:rsidRDefault="005514C3" w:rsidP="005514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55BF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Дата опубликования – 17 июля 2015года</w:t>
      </w:r>
    </w:p>
    <w:p w:rsidR="00B13D16" w:rsidRDefault="00B13D16"/>
    <w:sectPr w:rsidR="00B13D16" w:rsidSect="00B1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4C3"/>
    <w:rsid w:val="002B2667"/>
    <w:rsid w:val="005514C3"/>
    <w:rsid w:val="00B1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4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2015-07-17T11:34:00Z</dcterms:created>
  <dcterms:modified xsi:type="dcterms:W3CDTF">2015-07-17T11:34:00Z</dcterms:modified>
</cp:coreProperties>
</file>